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290AA" w14:textId="77777777" w:rsidR="00BB25E1" w:rsidRDefault="00F517F2" w:rsidP="00C77455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4"/>
        </w:rPr>
        <w:t xml:space="preserve">Queensland Civil </w:t>
      </w:r>
      <w:r>
        <w:rPr>
          <w:spacing w:val="-3"/>
        </w:rPr>
        <w:t xml:space="preserve">and </w:t>
      </w:r>
      <w:r>
        <w:rPr>
          <w:spacing w:val="-4"/>
        </w:rPr>
        <w:t xml:space="preserve">Administrative </w:t>
      </w:r>
      <w:r>
        <w:rPr>
          <w:spacing w:val="-3"/>
        </w:rPr>
        <w:t xml:space="preserve">Tribunal and Other </w:t>
      </w:r>
      <w:r>
        <w:rPr>
          <w:spacing w:val="-4"/>
        </w:rPr>
        <w:t xml:space="preserve">Legislation Amendment </w:t>
      </w:r>
      <w:r>
        <w:rPr>
          <w:spacing w:val="-3"/>
        </w:rPr>
        <w:t xml:space="preserve">Bill 2018 (Bill) </w:t>
      </w:r>
      <w:r>
        <w:rPr>
          <w:spacing w:val="-4"/>
        </w:rPr>
        <w:t>implement</w:t>
      </w:r>
      <w:r w:rsidR="00FB0C2E">
        <w:rPr>
          <w:spacing w:val="-4"/>
        </w:rPr>
        <w:t>s</w:t>
      </w:r>
      <w:r>
        <w:rPr>
          <w:spacing w:val="-4"/>
        </w:rPr>
        <w:t xml:space="preserve"> amendments </w:t>
      </w:r>
      <w:r w:rsidR="002B5AF6">
        <w:rPr>
          <w:spacing w:val="-4"/>
        </w:rPr>
        <w:t xml:space="preserve">arising </w:t>
      </w:r>
      <w:r>
        <w:rPr>
          <w:spacing w:val="-3"/>
        </w:rPr>
        <w:t xml:space="preserve">from </w:t>
      </w:r>
      <w:r w:rsidR="00AE7469">
        <w:rPr>
          <w:spacing w:val="-3"/>
        </w:rPr>
        <w:t>conclusion</w:t>
      </w:r>
      <w:r w:rsidR="002B5AF6">
        <w:rPr>
          <w:spacing w:val="-3"/>
        </w:rPr>
        <w:t xml:space="preserve">s of </w:t>
      </w:r>
      <w:r>
        <w:rPr>
          <w:spacing w:val="-3"/>
        </w:rPr>
        <w:t xml:space="preserve">the </w:t>
      </w:r>
      <w:r>
        <w:rPr>
          <w:i/>
          <w:spacing w:val="-4"/>
        </w:rPr>
        <w:t xml:space="preserve">Report </w:t>
      </w:r>
      <w:r>
        <w:rPr>
          <w:i/>
          <w:spacing w:val="-3"/>
        </w:rPr>
        <w:t xml:space="preserve">on </w:t>
      </w:r>
      <w:r>
        <w:rPr>
          <w:i/>
        </w:rPr>
        <w:t xml:space="preserve">the </w:t>
      </w:r>
      <w:r>
        <w:rPr>
          <w:i/>
          <w:spacing w:val="-4"/>
        </w:rPr>
        <w:t xml:space="preserve">Review </w:t>
      </w:r>
      <w:r>
        <w:rPr>
          <w:i/>
          <w:spacing w:val="-3"/>
        </w:rPr>
        <w:t xml:space="preserve">of the </w:t>
      </w:r>
      <w:r>
        <w:rPr>
          <w:i/>
          <w:spacing w:val="-4"/>
        </w:rPr>
        <w:t xml:space="preserve">Queensland </w:t>
      </w:r>
      <w:r>
        <w:rPr>
          <w:i/>
          <w:spacing w:val="-3"/>
        </w:rPr>
        <w:t xml:space="preserve">Civil </w:t>
      </w:r>
      <w:r>
        <w:rPr>
          <w:i/>
          <w:spacing w:val="-5"/>
        </w:rPr>
        <w:t xml:space="preserve">and </w:t>
      </w:r>
      <w:r>
        <w:rPr>
          <w:i/>
          <w:spacing w:val="-4"/>
        </w:rPr>
        <w:t xml:space="preserve">Administrative Tribunal </w:t>
      </w:r>
      <w:r>
        <w:rPr>
          <w:i/>
          <w:spacing w:val="-3"/>
        </w:rPr>
        <w:t xml:space="preserve">Act 2009 </w:t>
      </w:r>
      <w:r>
        <w:t xml:space="preserve">to </w:t>
      </w:r>
      <w:r>
        <w:rPr>
          <w:spacing w:val="-4"/>
        </w:rPr>
        <w:t xml:space="preserve">improve </w:t>
      </w:r>
      <w:r>
        <w:rPr>
          <w:spacing w:val="-3"/>
        </w:rPr>
        <w:t xml:space="preserve">the </w:t>
      </w:r>
      <w:r>
        <w:rPr>
          <w:spacing w:val="-4"/>
        </w:rPr>
        <w:t xml:space="preserve">operational efficiency </w:t>
      </w:r>
      <w:r>
        <w:rPr>
          <w:spacing w:val="-3"/>
        </w:rPr>
        <w:t xml:space="preserve">of the </w:t>
      </w:r>
      <w:r>
        <w:rPr>
          <w:spacing w:val="-4"/>
        </w:rPr>
        <w:t xml:space="preserve">Queensland Civil </w:t>
      </w:r>
      <w:r>
        <w:t xml:space="preserve">and </w:t>
      </w:r>
      <w:r>
        <w:rPr>
          <w:spacing w:val="-4"/>
        </w:rPr>
        <w:t xml:space="preserve">Administrative Tribunal </w:t>
      </w:r>
      <w:r>
        <w:rPr>
          <w:spacing w:val="-3"/>
        </w:rPr>
        <w:t xml:space="preserve">(QCAT) </w:t>
      </w:r>
      <w:r>
        <w:t xml:space="preserve">to </w:t>
      </w:r>
      <w:r>
        <w:rPr>
          <w:spacing w:val="-4"/>
        </w:rPr>
        <w:t xml:space="preserve">better achieve </w:t>
      </w:r>
      <w:r>
        <w:t xml:space="preserve">the </w:t>
      </w:r>
      <w:r>
        <w:rPr>
          <w:spacing w:val="-4"/>
        </w:rPr>
        <w:t xml:space="preserve">objects </w:t>
      </w:r>
      <w:r>
        <w:rPr>
          <w:spacing w:val="-3"/>
        </w:rPr>
        <w:t xml:space="preserve">of the </w:t>
      </w:r>
      <w:r>
        <w:rPr>
          <w:i/>
          <w:spacing w:val="-4"/>
        </w:rPr>
        <w:t xml:space="preserve">Queensland </w:t>
      </w:r>
      <w:r>
        <w:rPr>
          <w:i/>
          <w:spacing w:val="-3"/>
        </w:rPr>
        <w:t xml:space="preserve">Civil and </w:t>
      </w:r>
      <w:r>
        <w:rPr>
          <w:i/>
          <w:spacing w:val="-4"/>
        </w:rPr>
        <w:t xml:space="preserve">Administrative </w:t>
      </w:r>
      <w:r>
        <w:rPr>
          <w:i/>
          <w:spacing w:val="-3"/>
        </w:rPr>
        <w:t>Tribunal Act</w:t>
      </w:r>
      <w:r>
        <w:rPr>
          <w:i/>
          <w:spacing w:val="8"/>
        </w:rPr>
        <w:t xml:space="preserve"> </w:t>
      </w:r>
      <w:r>
        <w:rPr>
          <w:i/>
          <w:spacing w:val="-4"/>
        </w:rPr>
        <w:t>2009</w:t>
      </w:r>
      <w:r>
        <w:rPr>
          <w:spacing w:val="-4"/>
        </w:rPr>
        <w:t>.</w:t>
      </w:r>
      <w:r w:rsidR="009B4500">
        <w:rPr>
          <w:spacing w:val="-4"/>
        </w:rPr>
        <w:t xml:space="preserve"> </w:t>
      </w:r>
    </w:p>
    <w:p w14:paraId="52E3709C" w14:textId="3B2F6CA2" w:rsidR="002763B8" w:rsidRDefault="003F576E" w:rsidP="00C77455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  <w:rPr>
          <w:rFonts w:eastAsia="Times New Roman"/>
          <w:color w:val="000000"/>
          <w:lang w:val="en-AU" w:eastAsia="en-AU"/>
        </w:rPr>
      </w:pPr>
      <w:r w:rsidRPr="003A6693">
        <w:rPr>
          <w:rFonts w:eastAsia="Times New Roman"/>
          <w:color w:val="000000"/>
          <w:lang w:val="en-AU" w:eastAsia="en-AU"/>
        </w:rPr>
        <w:t>The Bill</w:t>
      </w:r>
      <w:r w:rsidR="00281CA7">
        <w:rPr>
          <w:rFonts w:eastAsia="Times New Roman"/>
          <w:color w:val="000000"/>
          <w:lang w:val="en-AU" w:eastAsia="en-AU"/>
        </w:rPr>
        <w:t xml:space="preserve"> </w:t>
      </w:r>
      <w:r w:rsidR="007535F4">
        <w:rPr>
          <w:rFonts w:eastAsia="Times New Roman"/>
          <w:color w:val="000000"/>
          <w:lang w:val="en-AU" w:eastAsia="en-AU"/>
        </w:rPr>
        <w:t>extends</w:t>
      </w:r>
      <w:r w:rsidR="007535F4" w:rsidRPr="003A6693">
        <w:rPr>
          <w:rFonts w:eastAsia="Times New Roman"/>
          <w:color w:val="000000"/>
          <w:lang w:val="en-AU" w:eastAsia="en-AU"/>
        </w:rPr>
        <w:t xml:space="preserve"> </w:t>
      </w:r>
      <w:r w:rsidRPr="003A6693">
        <w:rPr>
          <w:rFonts w:eastAsia="Times New Roman"/>
          <w:color w:val="000000"/>
          <w:lang w:val="en-AU" w:eastAsia="en-AU"/>
        </w:rPr>
        <w:t>QCAT</w:t>
      </w:r>
      <w:r w:rsidR="007535F4">
        <w:rPr>
          <w:rFonts w:eastAsia="Times New Roman"/>
          <w:color w:val="000000"/>
          <w:lang w:val="en-AU" w:eastAsia="en-AU"/>
        </w:rPr>
        <w:t>’s</w:t>
      </w:r>
      <w:r w:rsidRPr="003A6693">
        <w:rPr>
          <w:rFonts w:eastAsia="Times New Roman"/>
          <w:color w:val="000000"/>
          <w:lang w:val="en-AU" w:eastAsia="en-AU"/>
        </w:rPr>
        <w:t xml:space="preserve"> jurisdiction </w:t>
      </w:r>
      <w:r w:rsidR="007535F4">
        <w:rPr>
          <w:rFonts w:eastAsia="Times New Roman"/>
          <w:color w:val="000000"/>
          <w:lang w:val="en-AU" w:eastAsia="en-AU"/>
        </w:rPr>
        <w:t xml:space="preserve">from $25,000 </w:t>
      </w:r>
      <w:r w:rsidR="007535F4" w:rsidRPr="003A6693">
        <w:rPr>
          <w:rFonts w:eastAsia="Times New Roman"/>
          <w:color w:val="000000"/>
          <w:lang w:val="en-AU" w:eastAsia="en-AU"/>
        </w:rPr>
        <w:t>to $100,000</w:t>
      </w:r>
      <w:r w:rsidR="00305073">
        <w:rPr>
          <w:rFonts w:eastAsia="Times New Roman"/>
          <w:color w:val="000000"/>
          <w:lang w:val="en-AU" w:eastAsia="en-AU"/>
        </w:rPr>
        <w:t>:</w:t>
      </w:r>
      <w:r w:rsidRPr="003A6693">
        <w:rPr>
          <w:rFonts w:eastAsia="Times New Roman"/>
          <w:color w:val="000000"/>
          <w:lang w:val="en-AU" w:eastAsia="en-AU"/>
        </w:rPr>
        <w:t xml:space="preserve"> </w:t>
      </w:r>
    </w:p>
    <w:p w14:paraId="7A63F49F" w14:textId="0DE4033F" w:rsidR="0037288E" w:rsidRPr="0008340F" w:rsidRDefault="0037288E" w:rsidP="00C77455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right="6" w:hanging="425"/>
        <w:jc w:val="both"/>
        <w:rPr>
          <w:rFonts w:eastAsia="Times New Roman"/>
          <w:color w:val="000000"/>
          <w:lang w:val="en-AU" w:eastAsia="en-AU"/>
        </w:rPr>
      </w:pPr>
      <w:r w:rsidRPr="0008340F">
        <w:rPr>
          <w:rFonts w:eastAsia="Times New Roman"/>
          <w:color w:val="000000"/>
          <w:lang w:val="en-AU" w:eastAsia="en-AU"/>
        </w:rPr>
        <w:t xml:space="preserve">under </w:t>
      </w:r>
      <w:r w:rsidR="00F3234B" w:rsidRPr="0008340F">
        <w:rPr>
          <w:rFonts w:eastAsia="Times New Roman"/>
          <w:color w:val="000000"/>
          <w:lang w:val="en-AU" w:eastAsia="en-AU"/>
        </w:rPr>
        <w:t xml:space="preserve">certain provisions of </w:t>
      </w:r>
      <w:r w:rsidRPr="0008340F">
        <w:rPr>
          <w:rFonts w:eastAsia="Times New Roman"/>
          <w:color w:val="000000"/>
          <w:lang w:val="en-AU" w:eastAsia="en-AU"/>
        </w:rPr>
        <w:t xml:space="preserve">the </w:t>
      </w:r>
      <w:r w:rsidR="002763B8" w:rsidRPr="0008340F">
        <w:rPr>
          <w:rFonts w:eastAsia="Times New Roman"/>
          <w:color w:val="000000"/>
          <w:lang w:val="en-AU" w:eastAsia="en-AU"/>
        </w:rPr>
        <w:t>Australian Consumer Law</w:t>
      </w:r>
      <w:r w:rsidRPr="0008340F">
        <w:rPr>
          <w:rFonts w:eastAsia="Times New Roman"/>
          <w:color w:val="000000"/>
          <w:lang w:val="en-AU" w:eastAsia="en-AU"/>
        </w:rPr>
        <w:t xml:space="preserve"> for claims relating to </w:t>
      </w:r>
      <w:r w:rsidR="00F3234B" w:rsidRPr="0008340F">
        <w:rPr>
          <w:rFonts w:eastAsia="Times New Roman"/>
          <w:color w:val="000000"/>
          <w:lang w:val="en-AU" w:eastAsia="en-AU"/>
        </w:rPr>
        <w:t xml:space="preserve">motor </w:t>
      </w:r>
      <w:r w:rsidR="003F576E" w:rsidRPr="0008340F">
        <w:rPr>
          <w:rFonts w:eastAsia="Times New Roman"/>
          <w:color w:val="000000"/>
          <w:lang w:val="en-AU" w:eastAsia="en-AU"/>
        </w:rPr>
        <w:t>vehicles (including caravans and motorhomes)</w:t>
      </w:r>
      <w:r w:rsidR="00E67FE6" w:rsidRPr="0008340F">
        <w:rPr>
          <w:rFonts w:eastAsia="Times New Roman"/>
          <w:color w:val="000000"/>
          <w:lang w:val="en-AU" w:eastAsia="en-AU"/>
        </w:rPr>
        <w:t>;</w:t>
      </w:r>
      <w:r w:rsidR="002763B8" w:rsidRPr="0008340F">
        <w:rPr>
          <w:rFonts w:eastAsia="Times New Roman"/>
          <w:color w:val="000000"/>
          <w:lang w:val="en-AU" w:eastAsia="en-AU"/>
        </w:rPr>
        <w:t xml:space="preserve"> and</w:t>
      </w:r>
    </w:p>
    <w:p w14:paraId="67AC83CD" w14:textId="77777777" w:rsidR="003F576E" w:rsidRPr="0008340F" w:rsidRDefault="002763B8" w:rsidP="00C77455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right="6" w:hanging="425"/>
        <w:jc w:val="both"/>
        <w:rPr>
          <w:rFonts w:eastAsia="Times New Roman"/>
          <w:color w:val="000000"/>
          <w:lang w:val="en-AU" w:eastAsia="en-AU"/>
        </w:rPr>
      </w:pPr>
      <w:r w:rsidRPr="0008340F">
        <w:rPr>
          <w:rFonts w:eastAsia="Times New Roman"/>
          <w:color w:val="000000"/>
          <w:lang w:val="en-AU" w:eastAsia="en-AU"/>
        </w:rPr>
        <w:t xml:space="preserve">under the </w:t>
      </w:r>
      <w:r w:rsidRPr="0008340F">
        <w:rPr>
          <w:rFonts w:eastAsia="Times New Roman"/>
          <w:i/>
          <w:color w:val="000000"/>
          <w:lang w:val="en-AU" w:eastAsia="en-AU"/>
        </w:rPr>
        <w:t>Motor Dealers and Chattel Auctioneers Act 2014</w:t>
      </w:r>
      <w:r w:rsidRPr="0008340F">
        <w:rPr>
          <w:rFonts w:eastAsia="Times New Roman"/>
          <w:color w:val="000000"/>
          <w:lang w:val="en-AU" w:eastAsia="en-AU"/>
        </w:rPr>
        <w:t xml:space="preserve"> </w:t>
      </w:r>
      <w:r w:rsidR="003F576E" w:rsidRPr="0008340F">
        <w:rPr>
          <w:rFonts w:eastAsia="Times New Roman"/>
          <w:color w:val="000000"/>
          <w:lang w:val="en-AU" w:eastAsia="en-AU"/>
        </w:rPr>
        <w:t xml:space="preserve">for claims relating to statutory warranties for </w:t>
      </w:r>
      <w:r w:rsidR="00F3234B" w:rsidRPr="0008340F">
        <w:rPr>
          <w:rFonts w:eastAsia="Times New Roman"/>
          <w:color w:val="000000"/>
          <w:lang w:val="en-AU" w:eastAsia="en-AU"/>
        </w:rPr>
        <w:t xml:space="preserve">warranted </w:t>
      </w:r>
      <w:r w:rsidR="003F576E" w:rsidRPr="0008340F">
        <w:rPr>
          <w:rFonts w:eastAsia="Times New Roman"/>
          <w:color w:val="000000"/>
          <w:lang w:val="en-AU" w:eastAsia="en-AU"/>
        </w:rPr>
        <w:t>vehicles (includi</w:t>
      </w:r>
      <w:r w:rsidRPr="0008340F">
        <w:rPr>
          <w:rFonts w:eastAsia="Times New Roman"/>
          <w:color w:val="000000"/>
          <w:lang w:val="en-AU" w:eastAsia="en-AU"/>
        </w:rPr>
        <w:t>ng motorhomes but not caravans).</w:t>
      </w:r>
    </w:p>
    <w:p w14:paraId="60493C0B" w14:textId="39EB8BBB" w:rsidR="002763B8" w:rsidRPr="003A6693" w:rsidRDefault="002763B8" w:rsidP="00C77455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AU" w:eastAsia="en-AU"/>
        </w:rPr>
      </w:pPr>
      <w:r>
        <w:rPr>
          <w:rFonts w:eastAsia="Times New Roman"/>
          <w:color w:val="000000"/>
          <w:lang w:val="en-AU" w:eastAsia="en-AU"/>
        </w:rPr>
        <w:t xml:space="preserve">The Bill </w:t>
      </w:r>
      <w:r w:rsidR="003F576E" w:rsidRPr="003A6693">
        <w:rPr>
          <w:rFonts w:eastAsia="Times New Roman"/>
          <w:color w:val="000000"/>
          <w:lang w:val="en-AU" w:eastAsia="en-AU"/>
        </w:rPr>
        <w:t>reinstate</w:t>
      </w:r>
      <w:r>
        <w:rPr>
          <w:rFonts w:eastAsia="Times New Roman"/>
          <w:color w:val="000000"/>
          <w:lang w:val="en-AU" w:eastAsia="en-AU"/>
        </w:rPr>
        <w:t>s</w:t>
      </w:r>
      <w:r w:rsidR="003F576E" w:rsidRPr="003A6693">
        <w:rPr>
          <w:rFonts w:eastAsia="Times New Roman"/>
          <w:color w:val="000000"/>
          <w:lang w:val="en-AU" w:eastAsia="en-AU"/>
        </w:rPr>
        <w:t xml:space="preserve"> the statutory warranty for ‘class B’ </w:t>
      </w:r>
      <w:r w:rsidR="000F0B00">
        <w:rPr>
          <w:rFonts w:eastAsia="Times New Roman"/>
          <w:color w:val="000000"/>
          <w:lang w:val="en-AU" w:eastAsia="en-AU"/>
        </w:rPr>
        <w:t>used motor</w:t>
      </w:r>
      <w:r w:rsidR="003F576E" w:rsidRPr="003A6693">
        <w:rPr>
          <w:rFonts w:eastAsia="Times New Roman"/>
          <w:color w:val="000000"/>
          <w:lang w:val="en-AU" w:eastAsia="en-AU"/>
        </w:rPr>
        <w:t xml:space="preserve"> vehicles that operated under the </w:t>
      </w:r>
      <w:r>
        <w:rPr>
          <w:rFonts w:eastAsia="Times New Roman"/>
          <w:color w:val="000000"/>
          <w:lang w:val="en-AU" w:eastAsia="en-AU"/>
        </w:rPr>
        <w:t xml:space="preserve">repealed </w:t>
      </w:r>
      <w:r w:rsidRPr="003A6693">
        <w:rPr>
          <w:rFonts w:eastAsia="Times New Roman"/>
          <w:i/>
          <w:color w:val="000000"/>
          <w:lang w:val="en-AU" w:eastAsia="en-AU"/>
        </w:rPr>
        <w:t>Property Agents and Motor Dealers Act 2000</w:t>
      </w:r>
      <w:r>
        <w:rPr>
          <w:rFonts w:eastAsia="Times New Roman"/>
          <w:i/>
          <w:color w:val="000000"/>
          <w:lang w:val="en-AU" w:eastAsia="en-AU"/>
        </w:rPr>
        <w:t>.</w:t>
      </w:r>
    </w:p>
    <w:p w14:paraId="74915366" w14:textId="0E34763A" w:rsidR="00BB25E1" w:rsidRDefault="00F517F2" w:rsidP="00C77455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 xml:space="preserve">introduction </w:t>
      </w:r>
      <w:r>
        <w:rPr>
          <w:spacing w:val="-3"/>
        </w:rPr>
        <w:t xml:space="preserve">of the </w:t>
      </w:r>
      <w:r w:rsidR="007E3988">
        <w:rPr>
          <w:spacing w:val="-3"/>
        </w:rPr>
        <w:t xml:space="preserve">Queensland Civil and Administrative Tribunal and Other Legislation </w:t>
      </w:r>
      <w:r w:rsidR="007535F4">
        <w:rPr>
          <w:spacing w:val="-4"/>
        </w:rPr>
        <w:t>Bill</w:t>
      </w:r>
      <w:r>
        <w:rPr>
          <w:spacing w:val="-3"/>
        </w:rPr>
        <w:t xml:space="preserve"> </w:t>
      </w:r>
      <w:r w:rsidR="00D31D2B">
        <w:rPr>
          <w:spacing w:val="-3"/>
        </w:rPr>
        <w:t xml:space="preserve">2018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rPr>
          <w:spacing w:val="-4"/>
        </w:rPr>
        <w:t>Legislative</w:t>
      </w:r>
      <w:r>
        <w:rPr>
          <w:spacing w:val="17"/>
        </w:rPr>
        <w:t xml:space="preserve"> </w:t>
      </w:r>
      <w:r>
        <w:rPr>
          <w:spacing w:val="-4"/>
        </w:rPr>
        <w:t>Assembly.</w:t>
      </w:r>
    </w:p>
    <w:p w14:paraId="0639755B" w14:textId="77777777" w:rsidR="00BB25E1" w:rsidRDefault="00F517F2" w:rsidP="00C77455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spacing w:val="-4"/>
          <w:u w:val="single"/>
        </w:rPr>
        <w:t>Attachments</w:t>
      </w:r>
    </w:p>
    <w:p w14:paraId="6557DCED" w14:textId="58382195" w:rsidR="00BB25E1" w:rsidRDefault="00D72158" w:rsidP="00C77455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right="6" w:hanging="425"/>
        <w:jc w:val="both"/>
      </w:pPr>
      <w:hyperlink r:id="rId11" w:history="1">
        <w:r w:rsidR="00F517F2" w:rsidRPr="007217BC">
          <w:rPr>
            <w:rStyle w:val="Hyperlink"/>
            <w:rFonts w:eastAsia="Times New Roman"/>
            <w:lang w:val="en-AU" w:eastAsia="en-AU"/>
          </w:rPr>
          <w:t>Queensland</w:t>
        </w:r>
        <w:r w:rsidR="00F517F2" w:rsidRPr="007217BC">
          <w:rPr>
            <w:rStyle w:val="Hyperlink"/>
          </w:rPr>
          <w:t xml:space="preserve"> Civil and Administrative Tribunal and Other Legislation Amendment Bill 2018</w:t>
        </w:r>
      </w:hyperlink>
    </w:p>
    <w:p w14:paraId="76C36B20" w14:textId="4390759B" w:rsidR="00BB25E1" w:rsidRDefault="00D72158" w:rsidP="00C77455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right="6" w:hanging="425"/>
        <w:jc w:val="both"/>
      </w:pPr>
      <w:hyperlink r:id="rId12" w:history="1">
        <w:r w:rsidR="00F517F2" w:rsidRPr="007217BC">
          <w:rPr>
            <w:rStyle w:val="Hyperlink"/>
            <w:rFonts w:eastAsia="Times New Roman"/>
            <w:lang w:val="en-AU" w:eastAsia="en-AU"/>
          </w:rPr>
          <w:t>Explanatory</w:t>
        </w:r>
        <w:r w:rsidR="00F517F2" w:rsidRPr="007217BC">
          <w:rPr>
            <w:rStyle w:val="Hyperlink"/>
            <w:spacing w:val="-11"/>
          </w:rPr>
          <w:t xml:space="preserve"> </w:t>
        </w:r>
        <w:r w:rsidR="00F517F2" w:rsidRPr="007217BC">
          <w:rPr>
            <w:rStyle w:val="Hyperlink"/>
          </w:rPr>
          <w:t>Notes</w:t>
        </w:r>
      </w:hyperlink>
    </w:p>
    <w:p w14:paraId="41F1B491" w14:textId="1431BC24" w:rsidR="00FB0C2E" w:rsidRDefault="00D72158" w:rsidP="00C77455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right="6" w:hanging="425"/>
        <w:jc w:val="both"/>
      </w:pPr>
      <w:hyperlink r:id="rId13" w:history="1">
        <w:r w:rsidR="00FB0C2E" w:rsidRPr="007217BC">
          <w:rPr>
            <w:rStyle w:val="Hyperlink"/>
            <w:rFonts w:eastAsia="Times New Roman"/>
            <w:lang w:val="en-AU" w:eastAsia="en-AU"/>
          </w:rPr>
          <w:t>Report</w:t>
        </w:r>
        <w:r w:rsidR="00FB0C2E" w:rsidRPr="007217BC">
          <w:rPr>
            <w:rStyle w:val="Hyperlink"/>
          </w:rPr>
          <w:t xml:space="preserve"> on the Review of the </w:t>
        </w:r>
        <w:r w:rsidR="00FB0C2E" w:rsidRPr="007217BC">
          <w:rPr>
            <w:rStyle w:val="Hyperlink"/>
            <w:i/>
          </w:rPr>
          <w:t>Queensland Civil and Administrative Tribunal Act 2009</w:t>
        </w:r>
      </w:hyperlink>
    </w:p>
    <w:sectPr w:rsidR="00FB0C2E" w:rsidSect="00D31D2B">
      <w:headerReference w:type="defaul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D59D" w14:textId="77777777" w:rsidR="007217BC" w:rsidRDefault="007217BC" w:rsidP="00332A9A">
      <w:r>
        <w:separator/>
      </w:r>
    </w:p>
  </w:endnote>
  <w:endnote w:type="continuationSeparator" w:id="0">
    <w:p w14:paraId="08951C81" w14:textId="77777777" w:rsidR="007217BC" w:rsidRDefault="007217BC" w:rsidP="003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22BC" w14:textId="77777777" w:rsidR="007217BC" w:rsidRDefault="007217BC" w:rsidP="00332A9A">
      <w:r>
        <w:separator/>
      </w:r>
    </w:p>
  </w:footnote>
  <w:footnote w:type="continuationSeparator" w:id="0">
    <w:p w14:paraId="5B67B24F" w14:textId="77777777" w:rsidR="007217BC" w:rsidRDefault="007217BC" w:rsidP="0033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1DE6" w14:textId="77777777" w:rsidR="007217BC" w:rsidRPr="00937A4A" w:rsidRDefault="007217BC" w:rsidP="00332A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833E57B" w14:textId="77777777" w:rsidR="007217BC" w:rsidRPr="00937A4A" w:rsidRDefault="007217BC" w:rsidP="00332A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9F79338" w14:textId="77777777" w:rsidR="007217BC" w:rsidRPr="00937A4A" w:rsidRDefault="007217BC" w:rsidP="00332A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2018</w:t>
    </w:r>
  </w:p>
  <w:p w14:paraId="29D7CF25" w14:textId="77777777" w:rsidR="007217BC" w:rsidRDefault="007217BC" w:rsidP="00332A9A">
    <w:pPr>
      <w:pStyle w:val="Header"/>
      <w:spacing w:before="120"/>
      <w:rPr>
        <w:b/>
        <w:u w:val="single"/>
      </w:rPr>
    </w:pPr>
    <w:r>
      <w:rPr>
        <w:b/>
        <w:u w:val="single"/>
      </w:rPr>
      <w:t>Queensland Civil and Administrative Tribunal and Other Legislation Amendment Bill 2018</w:t>
    </w:r>
  </w:p>
  <w:p w14:paraId="57328566" w14:textId="77777777" w:rsidR="007217BC" w:rsidRDefault="007217BC" w:rsidP="00332A9A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4834746B" w14:textId="77777777" w:rsidR="007217BC" w:rsidRDefault="007217BC" w:rsidP="002B7FD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6A7E"/>
    <w:multiLevelType w:val="hybridMultilevel"/>
    <w:tmpl w:val="79CE699E"/>
    <w:lvl w:ilvl="0" w:tplc="2A72B6A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7104AE2"/>
    <w:multiLevelType w:val="hybridMultilevel"/>
    <w:tmpl w:val="21564C24"/>
    <w:lvl w:ilvl="0" w:tplc="0C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2ED9024D"/>
    <w:multiLevelType w:val="hybridMultilevel"/>
    <w:tmpl w:val="4766995E"/>
    <w:lvl w:ilvl="0" w:tplc="17825B36">
      <w:start w:val="1"/>
      <w:numFmt w:val="decimal"/>
      <w:lvlText w:val="%1."/>
      <w:lvlJc w:val="left"/>
      <w:pPr>
        <w:ind w:left="699" w:hanging="360"/>
        <w:jc w:val="left"/>
      </w:pPr>
      <w:rPr>
        <w:rFonts w:ascii="Arial" w:hAnsi="Arial" w:cs="Arial" w:hint="default"/>
        <w:i w:val="0"/>
        <w:spacing w:val="-3"/>
        <w:w w:val="100"/>
        <w:sz w:val="22"/>
        <w:szCs w:val="22"/>
      </w:rPr>
    </w:lvl>
    <w:lvl w:ilvl="1" w:tplc="573C34F0">
      <w:numFmt w:val="bullet"/>
      <w:lvlText w:val=""/>
      <w:lvlJc w:val="left"/>
      <w:pPr>
        <w:ind w:left="1192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C090003">
      <w:start w:val="1"/>
      <w:numFmt w:val="bullet"/>
      <w:lvlText w:val="o"/>
      <w:lvlJc w:val="left"/>
      <w:pPr>
        <w:ind w:left="2162" w:hanging="425"/>
      </w:pPr>
      <w:rPr>
        <w:rFonts w:ascii="Courier New" w:hAnsi="Courier New" w:cs="Courier New" w:hint="default"/>
      </w:rPr>
    </w:lvl>
    <w:lvl w:ilvl="3" w:tplc="6C06868C">
      <w:numFmt w:val="bullet"/>
      <w:lvlText w:val="•"/>
      <w:lvlJc w:val="left"/>
      <w:pPr>
        <w:ind w:left="3125" w:hanging="425"/>
      </w:pPr>
      <w:rPr>
        <w:rFonts w:hint="default"/>
      </w:rPr>
    </w:lvl>
    <w:lvl w:ilvl="4" w:tplc="33B298BE">
      <w:numFmt w:val="bullet"/>
      <w:lvlText w:val="•"/>
      <w:lvlJc w:val="left"/>
      <w:pPr>
        <w:ind w:left="4088" w:hanging="425"/>
      </w:pPr>
      <w:rPr>
        <w:rFonts w:hint="default"/>
      </w:rPr>
    </w:lvl>
    <w:lvl w:ilvl="5" w:tplc="49C465CA">
      <w:numFmt w:val="bullet"/>
      <w:lvlText w:val="•"/>
      <w:lvlJc w:val="left"/>
      <w:pPr>
        <w:ind w:left="5051" w:hanging="425"/>
      </w:pPr>
      <w:rPr>
        <w:rFonts w:hint="default"/>
      </w:rPr>
    </w:lvl>
    <w:lvl w:ilvl="6" w:tplc="82A0AC12">
      <w:numFmt w:val="bullet"/>
      <w:lvlText w:val="•"/>
      <w:lvlJc w:val="left"/>
      <w:pPr>
        <w:ind w:left="6014" w:hanging="425"/>
      </w:pPr>
      <w:rPr>
        <w:rFonts w:hint="default"/>
      </w:rPr>
    </w:lvl>
    <w:lvl w:ilvl="7" w:tplc="98FA4494">
      <w:numFmt w:val="bullet"/>
      <w:lvlText w:val="•"/>
      <w:lvlJc w:val="left"/>
      <w:pPr>
        <w:ind w:left="6977" w:hanging="425"/>
      </w:pPr>
      <w:rPr>
        <w:rFonts w:hint="default"/>
      </w:rPr>
    </w:lvl>
    <w:lvl w:ilvl="8" w:tplc="6F94F478">
      <w:numFmt w:val="bullet"/>
      <w:lvlText w:val="•"/>
      <w:lvlJc w:val="left"/>
      <w:pPr>
        <w:ind w:left="7940" w:hanging="425"/>
      </w:pPr>
      <w:rPr>
        <w:rFonts w:hint="default"/>
      </w:rPr>
    </w:lvl>
  </w:abstractNum>
  <w:abstractNum w:abstractNumId="3" w15:restartNumberingAfterBreak="0">
    <w:nsid w:val="2F5169BD"/>
    <w:multiLevelType w:val="hybridMultilevel"/>
    <w:tmpl w:val="99CE06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6A5BD8"/>
    <w:multiLevelType w:val="hybridMultilevel"/>
    <w:tmpl w:val="0EB821F0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E1"/>
    <w:rsid w:val="0008340F"/>
    <w:rsid w:val="000F0B00"/>
    <w:rsid w:val="001E2F3E"/>
    <w:rsid w:val="002763B8"/>
    <w:rsid w:val="00281CA7"/>
    <w:rsid w:val="002B5AF6"/>
    <w:rsid w:val="002B7FD8"/>
    <w:rsid w:val="00305073"/>
    <w:rsid w:val="00307AE7"/>
    <w:rsid w:val="00332A9A"/>
    <w:rsid w:val="00354077"/>
    <w:rsid w:val="0037288E"/>
    <w:rsid w:val="003A6693"/>
    <w:rsid w:val="003B4F9E"/>
    <w:rsid w:val="003D3E33"/>
    <w:rsid w:val="003F576E"/>
    <w:rsid w:val="00515CB6"/>
    <w:rsid w:val="005A5A50"/>
    <w:rsid w:val="005B147C"/>
    <w:rsid w:val="005E36E7"/>
    <w:rsid w:val="007217BC"/>
    <w:rsid w:val="007535F4"/>
    <w:rsid w:val="007825B1"/>
    <w:rsid w:val="007E3988"/>
    <w:rsid w:val="008935D3"/>
    <w:rsid w:val="00924DA3"/>
    <w:rsid w:val="00982F72"/>
    <w:rsid w:val="009A5EE5"/>
    <w:rsid w:val="009B4500"/>
    <w:rsid w:val="00A72469"/>
    <w:rsid w:val="00A92DF8"/>
    <w:rsid w:val="00AB3896"/>
    <w:rsid w:val="00AE7469"/>
    <w:rsid w:val="00BB25E1"/>
    <w:rsid w:val="00C77455"/>
    <w:rsid w:val="00D115E8"/>
    <w:rsid w:val="00D31D2B"/>
    <w:rsid w:val="00D72158"/>
    <w:rsid w:val="00DC01EC"/>
    <w:rsid w:val="00E67FE6"/>
    <w:rsid w:val="00E90506"/>
    <w:rsid w:val="00E973BC"/>
    <w:rsid w:val="00EB720A"/>
    <w:rsid w:val="00F3234B"/>
    <w:rsid w:val="00F517F2"/>
    <w:rsid w:val="00F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7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573" w:right="60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2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9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2E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07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3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5F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F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17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392C-A9F1-4ED1-9750-361E742A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F3247-6E6B-4835-AD64-543FC233B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04EB6-4FCE-493E-8488-3D53178865F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2E6160-6C63-45ED-82E4-B014B2C1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1121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1305</CharactersWithSpaces>
  <SharedDoc>false</SharedDoc>
  <HyperlinkBase>https://www.cabinet.qld.gov.au/documents/2018/Nov/QCATBill/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creator/>
  <cp:lastModifiedBy/>
  <cp:revision>12</cp:revision>
  <cp:lastPrinted>2020-01-07T01:40:00Z</cp:lastPrinted>
  <dcterms:created xsi:type="dcterms:W3CDTF">2020-01-06T06:04:00Z</dcterms:created>
  <dcterms:modified xsi:type="dcterms:W3CDTF">2020-06-26T03:26:00Z</dcterms:modified>
  <cp:category>Legislation,Justice,Consumer_Protection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2018-10-30T00:00:00Z</vt:filetime>
  </property>
  <property fmtid="{D5CDD505-2E9C-101B-9397-08002B2CF9AE}" pid="5" name="ContentTypeId">
    <vt:lpwstr>0x010100DDE14CFDD070B24F85F5DE43654FF01E</vt:lpwstr>
  </property>
</Properties>
</file>